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79DDE" w14:textId="5E8E6EFA" w:rsidR="002A4BAB" w:rsidRPr="00F32E8D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F32E8D">
        <w:rPr>
          <w:rFonts w:ascii="Times New Roman" w:hAnsi="Times New Roman" w:cs="Times New Roman"/>
          <w:sz w:val="28"/>
          <w:szCs w:val="28"/>
        </w:rPr>
        <w:t>2</w:t>
      </w:r>
    </w:p>
    <w:p w14:paraId="248FFA15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к Дополнительному соглашению</w:t>
      </w:r>
    </w:p>
    <w:p w14:paraId="4279C674" w14:textId="72B076B9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F32E8D">
        <w:rPr>
          <w:rFonts w:ascii="Times New Roman" w:hAnsi="Times New Roman" w:cs="Times New Roman"/>
          <w:sz w:val="28"/>
          <w:szCs w:val="28"/>
        </w:rPr>
        <w:t>7</w:t>
      </w: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F32E8D">
        <w:rPr>
          <w:rFonts w:ascii="Times New Roman" w:hAnsi="Times New Roman" w:cs="Times New Roman"/>
          <w:sz w:val="28"/>
          <w:szCs w:val="28"/>
        </w:rPr>
        <w:t>29</w:t>
      </w:r>
      <w:r w:rsidRPr="002A4BAB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Pr="0054686C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.2022 </w:t>
      </w:r>
    </w:p>
    <w:p w14:paraId="54BF2D47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к Тарифному соглашению</w:t>
      </w:r>
    </w:p>
    <w:p w14:paraId="4538CE2A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в сфере обязательного медицинского страхования</w:t>
      </w:r>
    </w:p>
    <w:p w14:paraId="2F4A0523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на территории Ивановской области на 2022 год</w:t>
      </w:r>
    </w:p>
    <w:p w14:paraId="45B3EE6D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22CE95DB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«Приложение № 20</w:t>
      </w:r>
    </w:p>
    <w:p w14:paraId="6A57A642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к Тарифному соглашению</w:t>
      </w:r>
    </w:p>
    <w:p w14:paraId="3F92188E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в сфере обязательного медицинского страхования</w:t>
      </w:r>
    </w:p>
    <w:p w14:paraId="62C4CC9C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на территории Ивановской области на 2022 год</w:t>
      </w:r>
    </w:p>
    <w:p w14:paraId="32EA7263" w14:textId="77777777" w:rsidR="002A4BAB" w:rsidRPr="005A0978" w:rsidRDefault="002A4BAB" w:rsidP="002A4B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330127" w14:textId="77777777" w:rsidR="002A4BAB" w:rsidRDefault="002A4BAB" w:rsidP="002A4BAB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AC0100F" w14:textId="77777777" w:rsidR="002A4BAB" w:rsidRPr="00F92823" w:rsidRDefault="002A4BAB" w:rsidP="002A4BAB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F92823">
        <w:rPr>
          <w:rFonts w:ascii="Times New Roman" w:hAnsi="Times New Roman"/>
          <w:b/>
          <w:bCs/>
          <w:sz w:val="28"/>
          <w:szCs w:val="28"/>
        </w:rPr>
        <w:t xml:space="preserve"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 </w:t>
      </w:r>
    </w:p>
    <w:p w14:paraId="672A4761" w14:textId="77777777" w:rsidR="00D959B1" w:rsidRPr="00D959B1" w:rsidRDefault="00D959B1">
      <w:pPr>
        <w:pStyle w:val="ConsPlusNormal"/>
        <w:spacing w:after="1"/>
        <w:rPr>
          <w:lang w:val="ru-RU"/>
        </w:rPr>
      </w:pPr>
    </w:p>
    <w:p w14:paraId="77402F40" w14:textId="77777777" w:rsidR="00D959B1" w:rsidRPr="00562001" w:rsidRDefault="00D959B1">
      <w:pPr>
        <w:pStyle w:val="ConsPlusNormal"/>
        <w:jc w:val="both"/>
        <w:rPr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014"/>
        <w:gridCol w:w="1701"/>
        <w:gridCol w:w="1984"/>
        <w:gridCol w:w="851"/>
      </w:tblGrid>
      <w:tr w:rsidR="00D959B1" w:rsidRPr="002A4BAB" w14:paraId="7E9BCEBF" w14:textId="77777777" w:rsidTr="00562001">
        <w:tc>
          <w:tcPr>
            <w:tcW w:w="510" w:type="dxa"/>
          </w:tcPr>
          <w:p w14:paraId="74619E9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5014" w:type="dxa"/>
          </w:tcPr>
          <w:p w14:paraId="600ECA5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Наименование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701" w:type="dxa"/>
          </w:tcPr>
          <w:p w14:paraId="32748B2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Предположительный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результат</w:t>
            </w:r>
            <w:proofErr w:type="spellEnd"/>
          </w:p>
        </w:tc>
        <w:tc>
          <w:tcPr>
            <w:tcW w:w="1984" w:type="dxa"/>
          </w:tcPr>
          <w:p w14:paraId="3C0BF997" w14:textId="23E9EECB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Индикаторы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выполнения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hyperlink w:anchor="P203">
              <w:r w:rsidRPr="002A4BAB">
                <w:rPr>
                  <w:rFonts w:ascii="Times New Roman" w:hAnsi="Times New Roman" w:cs="Times New Roman"/>
                  <w:color w:val="0000FF"/>
                  <w:sz w:val="22"/>
                </w:rPr>
                <w:t>&lt;**&gt;</w:t>
              </w:r>
            </w:hyperlink>
          </w:p>
        </w:tc>
        <w:tc>
          <w:tcPr>
            <w:tcW w:w="851" w:type="dxa"/>
          </w:tcPr>
          <w:p w14:paraId="3272F132" w14:textId="607AA8A0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Макс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.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балл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D959B1" w:rsidRPr="002A4BAB" w14:paraId="126E5046" w14:textId="77777777" w:rsidTr="00562001">
        <w:tc>
          <w:tcPr>
            <w:tcW w:w="9209" w:type="dxa"/>
            <w:gridSpan w:val="4"/>
            <w:vAlign w:val="center"/>
          </w:tcPr>
          <w:p w14:paraId="3A576F72" w14:textId="77777777" w:rsidR="00D959B1" w:rsidRPr="002A4BAB" w:rsidRDefault="00D959B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vAlign w:val="center"/>
          </w:tcPr>
          <w:p w14:paraId="475B3E35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D959B1" w:rsidRPr="002A4BAB" w14:paraId="7C3263EB" w14:textId="77777777" w:rsidTr="00562001">
        <w:tc>
          <w:tcPr>
            <w:tcW w:w="10060" w:type="dxa"/>
            <w:gridSpan w:val="5"/>
            <w:vAlign w:val="center"/>
          </w:tcPr>
          <w:p w14:paraId="2D0A38D1" w14:textId="77777777" w:rsidR="00D959B1" w:rsidRPr="002A4BAB" w:rsidRDefault="00D959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Оценка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эффективности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профилактических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мероприятий</w:t>
            </w:r>
            <w:proofErr w:type="spellEnd"/>
          </w:p>
        </w:tc>
      </w:tr>
      <w:tr w:rsidR="00D959B1" w:rsidRPr="002A4BAB" w14:paraId="3F2371FD" w14:textId="77777777" w:rsidTr="00562001">
        <w:tc>
          <w:tcPr>
            <w:tcW w:w="510" w:type="dxa"/>
            <w:vAlign w:val="center"/>
          </w:tcPr>
          <w:p w14:paraId="34301ED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014" w:type="dxa"/>
            <w:vAlign w:val="center"/>
          </w:tcPr>
          <w:p w14:paraId="351BEA4F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701" w:type="dxa"/>
          </w:tcPr>
          <w:p w14:paraId="0AF8A82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00569BC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3% - 0 баллов;</w:t>
            </w:r>
          </w:p>
          <w:p w14:paraId="15A31E6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8354A7B" wp14:editId="0F7727C1">
                  <wp:extent cx="123825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3% - 0,5 балла;</w:t>
            </w:r>
          </w:p>
          <w:p w14:paraId="2DD2FC1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693CD899" wp14:editId="5E4E5C58">
                  <wp:extent cx="123825" cy="1524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7% - 1 балл</w:t>
            </w:r>
          </w:p>
        </w:tc>
        <w:tc>
          <w:tcPr>
            <w:tcW w:w="851" w:type="dxa"/>
            <w:vAlign w:val="center"/>
          </w:tcPr>
          <w:p w14:paraId="121EB57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503E834F" w14:textId="77777777" w:rsidTr="00562001">
        <w:tc>
          <w:tcPr>
            <w:tcW w:w="510" w:type="dxa"/>
            <w:vAlign w:val="center"/>
          </w:tcPr>
          <w:p w14:paraId="4DD8CAC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014" w:type="dxa"/>
            <w:vAlign w:val="bottom"/>
          </w:tcPr>
          <w:p w14:paraId="10E731C5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701" w:type="dxa"/>
          </w:tcPr>
          <w:p w14:paraId="106D1C6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44E63F2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5010ADE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F3971FC" wp14:editId="59D6BE77">
                  <wp:extent cx="123825" cy="15240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- 1 балл;</w:t>
            </w:r>
          </w:p>
          <w:p w14:paraId="2AED4E3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1E55C70E" wp14:editId="5BC2262C">
                  <wp:extent cx="123825" cy="15240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- 2 балла</w:t>
            </w:r>
          </w:p>
        </w:tc>
        <w:tc>
          <w:tcPr>
            <w:tcW w:w="851" w:type="dxa"/>
            <w:vAlign w:val="center"/>
          </w:tcPr>
          <w:p w14:paraId="6CDF5EA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959B1" w:rsidRPr="002A4BAB" w14:paraId="625B1041" w14:textId="77777777" w:rsidTr="00562001">
        <w:tc>
          <w:tcPr>
            <w:tcW w:w="510" w:type="dxa"/>
            <w:vAlign w:val="center"/>
          </w:tcPr>
          <w:p w14:paraId="09403D5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014" w:type="dxa"/>
            <w:vAlign w:val="bottom"/>
          </w:tcPr>
          <w:p w14:paraId="007E5C66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701" w:type="dxa"/>
          </w:tcPr>
          <w:p w14:paraId="0AAB591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6A85D5B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2B64DDA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423F47C4" wp14:editId="10B1059E">
                  <wp:extent cx="123825" cy="15240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579938A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23148F3" wp14:editId="67C88836">
                  <wp:extent cx="123825" cy="15240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2C1FFDD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65CC626C" w14:textId="77777777" w:rsidTr="00562001">
        <w:tc>
          <w:tcPr>
            <w:tcW w:w="510" w:type="dxa"/>
            <w:vAlign w:val="center"/>
          </w:tcPr>
          <w:p w14:paraId="5A8B68F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5014" w:type="dxa"/>
            <w:vAlign w:val="bottom"/>
          </w:tcPr>
          <w:p w14:paraId="31461C3A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701" w:type="dxa"/>
          </w:tcPr>
          <w:p w14:paraId="69B5B0C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7A4B24E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2FD443C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131E7C3A" wp14:editId="1390732C">
                  <wp:extent cx="123825" cy="15240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7D39259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279F1802" wp14:editId="1D68C0F9">
                  <wp:extent cx="123825" cy="15240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1464458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  <w:bookmarkStart w:id="0" w:name="_GoBack"/>
        <w:bookmarkEnd w:id="0"/>
      </w:tr>
      <w:tr w:rsidR="00D959B1" w:rsidRPr="002A4BAB" w14:paraId="6A92D71B" w14:textId="77777777" w:rsidTr="00562001">
        <w:tc>
          <w:tcPr>
            <w:tcW w:w="510" w:type="dxa"/>
            <w:vAlign w:val="center"/>
          </w:tcPr>
          <w:p w14:paraId="6CE8B84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014" w:type="dxa"/>
          </w:tcPr>
          <w:p w14:paraId="36F25CFA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</w:tcPr>
          <w:p w14:paraId="0AE5ACE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2827CC3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19D2958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6BFC56E" wp14:editId="1605F6EA">
                  <wp:extent cx="123825" cy="15240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3EBF285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DDE1C56" wp14:editId="4CF20B53">
                  <wp:extent cx="123825" cy="15240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467AA82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07EC480B" w14:textId="77777777" w:rsidTr="00562001">
        <w:tc>
          <w:tcPr>
            <w:tcW w:w="510" w:type="dxa"/>
            <w:vAlign w:val="center"/>
          </w:tcPr>
          <w:p w14:paraId="1E53245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014" w:type="dxa"/>
            <w:vAlign w:val="center"/>
          </w:tcPr>
          <w:p w14:paraId="76A4F46A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Выполнение плана вакцинации взрослых граждан против новой коронавирусной инфекции (</w:t>
            </w:r>
            <w:r w:rsidRPr="002A4BAB">
              <w:rPr>
                <w:rFonts w:ascii="Times New Roman" w:hAnsi="Times New Roman" w:cs="Times New Roman"/>
                <w:sz w:val="22"/>
              </w:rPr>
              <w:t>COVID</w:t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-19) по эпидемиологическим показаниям за период).</w:t>
            </w:r>
          </w:p>
        </w:tc>
        <w:tc>
          <w:tcPr>
            <w:tcW w:w="1701" w:type="dxa"/>
          </w:tcPr>
          <w:p w14:paraId="3141812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39050F6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122DF3B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959B1" w:rsidRPr="002A4BAB" w14:paraId="74B8D3C9" w14:textId="77777777" w:rsidTr="00562001">
        <w:tc>
          <w:tcPr>
            <w:tcW w:w="10060" w:type="dxa"/>
            <w:gridSpan w:val="5"/>
            <w:vAlign w:val="center"/>
          </w:tcPr>
          <w:p w14:paraId="0E94922F" w14:textId="77777777" w:rsidR="00D959B1" w:rsidRPr="002A4BAB" w:rsidRDefault="00D959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Оценка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эффективности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диспансерного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наблюдения</w:t>
            </w:r>
            <w:proofErr w:type="spellEnd"/>
          </w:p>
        </w:tc>
      </w:tr>
      <w:tr w:rsidR="00D959B1" w:rsidRPr="002A4BAB" w14:paraId="1A51C5AF" w14:textId="77777777" w:rsidTr="00562001">
        <w:tc>
          <w:tcPr>
            <w:tcW w:w="510" w:type="dxa"/>
            <w:vAlign w:val="center"/>
          </w:tcPr>
          <w:p w14:paraId="71A1C77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014" w:type="dxa"/>
            <w:vAlign w:val="bottom"/>
          </w:tcPr>
          <w:p w14:paraId="666F282E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Доля взрослых пациентов с болезнями системы кровообращения </w:t>
            </w:r>
            <w:hyperlink w:anchor="P201">
              <w:r w:rsidRPr="002A4BAB">
                <w:rPr>
                  <w:rFonts w:ascii="Times New Roman" w:hAnsi="Times New Roman" w:cs="Times New Roman"/>
                  <w:color w:val="0000FF"/>
                  <w:sz w:val="22"/>
                  <w:lang w:val="ru-RU"/>
                </w:rPr>
                <w:t>&lt;*&gt;</w:t>
              </w:r>
            </w:hyperlink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w:anchor="P201">
              <w:r w:rsidRPr="002A4BAB">
                <w:rPr>
                  <w:rFonts w:ascii="Times New Roman" w:hAnsi="Times New Roman" w:cs="Times New Roman"/>
                  <w:color w:val="0000FF"/>
                  <w:sz w:val="22"/>
                  <w:lang w:val="ru-RU"/>
                </w:rPr>
                <w:t>&lt;*&gt;</w:t>
              </w:r>
            </w:hyperlink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, имеющих высокий риск преждевременной смерти, за период.</w:t>
            </w:r>
          </w:p>
        </w:tc>
        <w:tc>
          <w:tcPr>
            <w:tcW w:w="1701" w:type="dxa"/>
          </w:tcPr>
          <w:p w14:paraId="51654CD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3641D60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3% - 0 баллов;</w:t>
            </w:r>
          </w:p>
          <w:p w14:paraId="16BCC96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CA94132" wp14:editId="04371766">
                  <wp:extent cx="123825" cy="152400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3% - 1 балл;</w:t>
            </w:r>
          </w:p>
          <w:p w14:paraId="6387156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0895DD3" wp14:editId="40E14337">
                  <wp:extent cx="123825" cy="152400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7% - 2 балла</w:t>
            </w:r>
          </w:p>
        </w:tc>
        <w:tc>
          <w:tcPr>
            <w:tcW w:w="851" w:type="dxa"/>
            <w:vAlign w:val="center"/>
          </w:tcPr>
          <w:p w14:paraId="504C4DC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959B1" w:rsidRPr="002A4BAB" w14:paraId="0A5E2640" w14:textId="77777777" w:rsidTr="00562001">
        <w:tc>
          <w:tcPr>
            <w:tcW w:w="510" w:type="dxa"/>
            <w:vAlign w:val="center"/>
          </w:tcPr>
          <w:p w14:paraId="4E1988F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014" w:type="dxa"/>
            <w:vAlign w:val="bottom"/>
          </w:tcPr>
          <w:p w14:paraId="44A93783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Число взрослых пациентов с болезнями системы кровообращения </w:t>
            </w:r>
            <w:hyperlink w:anchor="P201">
              <w:r w:rsidRPr="002A4BAB">
                <w:rPr>
                  <w:rFonts w:ascii="Times New Roman" w:hAnsi="Times New Roman" w:cs="Times New Roman"/>
                  <w:color w:val="0000FF"/>
                  <w:sz w:val="22"/>
                  <w:lang w:val="ru-RU"/>
                </w:rPr>
                <w:t>&lt;*&gt;</w:t>
              </w:r>
            </w:hyperlink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w:anchor="P201">
              <w:r w:rsidRPr="002A4BAB">
                <w:rPr>
                  <w:rFonts w:ascii="Times New Roman" w:hAnsi="Times New Roman" w:cs="Times New Roman"/>
                  <w:color w:val="0000FF"/>
                  <w:sz w:val="22"/>
                  <w:lang w:val="ru-RU"/>
                </w:rPr>
                <w:t>&lt;*&gt;</w:t>
              </w:r>
            </w:hyperlink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, имеющих высокий риск преждевременной смерти, за период.</w:t>
            </w:r>
          </w:p>
        </w:tc>
        <w:tc>
          <w:tcPr>
            <w:tcW w:w="1701" w:type="dxa"/>
          </w:tcPr>
          <w:p w14:paraId="2AC3821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14:paraId="2963977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&lt; 5% - 0 баллов;</w:t>
            </w:r>
          </w:p>
          <w:p w14:paraId="6CB6462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1CDC6D79" wp14:editId="4F60824A">
                  <wp:extent cx="123825" cy="152400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27AF5B6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447327BA" wp14:editId="10C7D20E">
                  <wp:extent cx="123825" cy="152400"/>
                  <wp:effectExtent l="0" t="0" r="0" b="0"/>
                  <wp:docPr id="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0D517E1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3B9EC8BE" w14:textId="77777777" w:rsidTr="00562001">
        <w:tc>
          <w:tcPr>
            <w:tcW w:w="510" w:type="dxa"/>
            <w:vAlign w:val="center"/>
          </w:tcPr>
          <w:p w14:paraId="58EE1115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014" w:type="dxa"/>
            <w:vAlign w:val="bottom"/>
          </w:tcPr>
          <w:p w14:paraId="4012366F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</w:tcPr>
          <w:p w14:paraId="15BF181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5F0B128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46D384E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713AADDF" w14:textId="77777777" w:rsidTr="00562001">
        <w:tc>
          <w:tcPr>
            <w:tcW w:w="510" w:type="dxa"/>
            <w:vAlign w:val="center"/>
          </w:tcPr>
          <w:p w14:paraId="558802A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5014" w:type="dxa"/>
            <w:vAlign w:val="bottom"/>
          </w:tcPr>
          <w:p w14:paraId="5DDAB481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</w:tcPr>
          <w:p w14:paraId="2A4BB20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34F95F0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5DBE867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33ACDCDC" w14:textId="77777777" w:rsidTr="00562001">
        <w:tc>
          <w:tcPr>
            <w:tcW w:w="510" w:type="dxa"/>
            <w:vAlign w:val="center"/>
          </w:tcPr>
          <w:p w14:paraId="732D27E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5014" w:type="dxa"/>
            <w:vAlign w:val="bottom"/>
          </w:tcPr>
          <w:p w14:paraId="2660349D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Доля взрослых пациентов с установленным </w:t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</w:tcPr>
          <w:p w14:paraId="53CF3C55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504A65C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512FD93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</w:p>
        </w:tc>
      </w:tr>
      <w:tr w:rsidR="00D959B1" w:rsidRPr="002A4BAB" w14:paraId="5353B18E" w14:textId="77777777" w:rsidTr="00562001">
        <w:tc>
          <w:tcPr>
            <w:tcW w:w="510" w:type="dxa"/>
            <w:vAlign w:val="center"/>
          </w:tcPr>
          <w:p w14:paraId="09A1C18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5014" w:type="dxa"/>
            <w:vAlign w:val="bottom"/>
          </w:tcPr>
          <w:p w14:paraId="1D896D0C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</w:tcPr>
          <w:p w14:paraId="3C29308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14:paraId="1336F28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&lt; 5% - 0 баллов;</w:t>
            </w:r>
          </w:p>
          <w:p w14:paraId="3E03C05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CD22180" wp14:editId="045C111B">
                  <wp:extent cx="123825" cy="152400"/>
                  <wp:effectExtent l="0" t="0" r="0" b="0"/>
                  <wp:docPr id="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30F6E7D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B08F7F9" wp14:editId="021DEA05">
                  <wp:extent cx="123825" cy="152400"/>
                  <wp:effectExtent l="0" t="0" r="0" b="0"/>
                  <wp:docPr id="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0B298804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66C1F933" w14:textId="77777777" w:rsidTr="00562001">
        <w:tc>
          <w:tcPr>
            <w:tcW w:w="510" w:type="dxa"/>
            <w:vAlign w:val="center"/>
          </w:tcPr>
          <w:p w14:paraId="4CCF85F4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5014" w:type="dxa"/>
          </w:tcPr>
          <w:p w14:paraId="5052B4A9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</w:tcPr>
          <w:p w14:paraId="0FE99B2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14:paraId="0FF0EB6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&lt; 3% - 0 баллов;</w:t>
            </w:r>
          </w:p>
          <w:p w14:paraId="28837A8D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0A77E22" wp14:editId="449EC0A9">
                  <wp:extent cx="123825" cy="152400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3% - 1 балл;</w:t>
            </w:r>
          </w:p>
          <w:p w14:paraId="57014C8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1951E9DD" wp14:editId="76858E49">
                  <wp:extent cx="123825" cy="152400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7% - 2 балла</w:t>
            </w:r>
          </w:p>
        </w:tc>
        <w:tc>
          <w:tcPr>
            <w:tcW w:w="851" w:type="dxa"/>
            <w:vAlign w:val="center"/>
          </w:tcPr>
          <w:p w14:paraId="67E2116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959B1" w:rsidRPr="002A4BAB" w14:paraId="676AA75B" w14:textId="77777777" w:rsidTr="00562001">
        <w:tc>
          <w:tcPr>
            <w:tcW w:w="510" w:type="dxa"/>
            <w:vAlign w:val="center"/>
          </w:tcPr>
          <w:p w14:paraId="3A820B7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5014" w:type="dxa"/>
            <w:vAlign w:val="bottom"/>
          </w:tcPr>
          <w:p w14:paraId="29FFC52E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701" w:type="dxa"/>
          </w:tcPr>
          <w:p w14:paraId="543C387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14:paraId="254F4DB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&lt; 5% - 0 баллов;</w:t>
            </w:r>
          </w:p>
          <w:p w14:paraId="6E65B54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CB07FE6" wp14:editId="1A27A4A6">
                  <wp:extent cx="123825" cy="152400"/>
                  <wp:effectExtent l="0" t="0" r="0" b="0"/>
                  <wp:docPr id="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4EE772E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DE44526" wp14:editId="393DC2A2">
                  <wp:extent cx="123825" cy="152400"/>
                  <wp:effectExtent l="0" t="0" r="0" b="0"/>
                  <wp:docPr id="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202FDE2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6C132AA7" w14:textId="77777777" w:rsidTr="00562001">
        <w:tc>
          <w:tcPr>
            <w:tcW w:w="10060" w:type="dxa"/>
            <w:gridSpan w:val="5"/>
            <w:vAlign w:val="center"/>
          </w:tcPr>
          <w:p w14:paraId="01A32D72" w14:textId="77777777" w:rsidR="00D959B1" w:rsidRPr="002A4BAB" w:rsidRDefault="00D959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Оценка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смертности</w:t>
            </w:r>
            <w:proofErr w:type="spellEnd"/>
          </w:p>
        </w:tc>
      </w:tr>
      <w:tr w:rsidR="00D959B1" w:rsidRPr="002A4BAB" w14:paraId="3799D199" w14:textId="77777777" w:rsidTr="00562001">
        <w:tc>
          <w:tcPr>
            <w:tcW w:w="510" w:type="dxa"/>
            <w:vAlign w:val="center"/>
          </w:tcPr>
          <w:p w14:paraId="36584A5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5014" w:type="dxa"/>
            <w:vAlign w:val="center"/>
          </w:tcPr>
          <w:p w14:paraId="7429EDB5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1701" w:type="dxa"/>
          </w:tcPr>
          <w:p w14:paraId="079138B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 (среднее значение коэффициента смертности за 2019, 2020, 2021 годы)</w:t>
            </w:r>
          </w:p>
        </w:tc>
        <w:tc>
          <w:tcPr>
            <w:tcW w:w="1984" w:type="dxa"/>
            <w:vAlign w:val="center"/>
          </w:tcPr>
          <w:p w14:paraId="693A411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Увеличение показателя смертности - 0 баллов:</w:t>
            </w:r>
          </w:p>
          <w:p w14:paraId="7ADEE89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Без динамики или уменьшение &lt; 2% - 0,5 балла;</w:t>
            </w:r>
          </w:p>
          <w:p w14:paraId="548CCFC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от 2 до 5% - 1 балл;</w:t>
            </w:r>
          </w:p>
          <w:p w14:paraId="390BDBB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от 5 до 10% - 2 балла; 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11609633" wp14:editId="416ED1BB">
                  <wp:extent cx="123825" cy="152400"/>
                  <wp:effectExtent l="0" t="0" r="0" b="0"/>
                  <wp:docPr id="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- 3 балла</w:t>
            </w:r>
          </w:p>
        </w:tc>
        <w:tc>
          <w:tcPr>
            <w:tcW w:w="851" w:type="dxa"/>
            <w:vAlign w:val="center"/>
          </w:tcPr>
          <w:p w14:paraId="16F7B2F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D959B1" w:rsidRPr="002A4BAB" w14:paraId="46451780" w14:textId="77777777" w:rsidTr="00562001">
        <w:tc>
          <w:tcPr>
            <w:tcW w:w="510" w:type="dxa"/>
            <w:vAlign w:val="center"/>
          </w:tcPr>
          <w:p w14:paraId="230ABDF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5014" w:type="dxa"/>
            <w:vAlign w:val="center"/>
          </w:tcPr>
          <w:p w14:paraId="6E25747B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701" w:type="dxa"/>
          </w:tcPr>
          <w:p w14:paraId="2DF279C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  <w:vAlign w:val="center"/>
          </w:tcPr>
          <w:p w14:paraId="4A36EB7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&lt; 3% - 0 баллов;</w:t>
            </w:r>
          </w:p>
          <w:p w14:paraId="37F3E6B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370DD68" wp14:editId="2BEABCE5">
                  <wp:extent cx="123825" cy="152400"/>
                  <wp:effectExtent l="0" t="0" r="0" b="0"/>
                  <wp:docPr id="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3% - 1,5 балла;</w:t>
            </w:r>
          </w:p>
          <w:p w14:paraId="22E77E1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675D560F" wp14:editId="02BB787C">
                  <wp:extent cx="123825" cy="152400"/>
                  <wp:effectExtent l="0" t="0" r="0" b="0"/>
                  <wp:docPr id="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7% - 3 балла</w:t>
            </w:r>
          </w:p>
        </w:tc>
        <w:tc>
          <w:tcPr>
            <w:tcW w:w="851" w:type="dxa"/>
            <w:vAlign w:val="center"/>
          </w:tcPr>
          <w:p w14:paraId="25DDBA6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D959B1" w:rsidRPr="002A4BAB" w14:paraId="2BE2F6EA" w14:textId="77777777" w:rsidTr="00562001">
        <w:tc>
          <w:tcPr>
            <w:tcW w:w="9209" w:type="dxa"/>
            <w:gridSpan w:val="4"/>
          </w:tcPr>
          <w:p w14:paraId="63A35CAB" w14:textId="77777777" w:rsidR="00D959B1" w:rsidRPr="002A4BAB" w:rsidRDefault="00D959B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Блок 2. Детское население (от 0 до 17 лет включительно)</w:t>
            </w:r>
          </w:p>
        </w:tc>
        <w:tc>
          <w:tcPr>
            <w:tcW w:w="851" w:type="dxa"/>
            <w:vAlign w:val="center"/>
          </w:tcPr>
          <w:p w14:paraId="0D26FDC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10</w:t>
            </w:r>
          </w:p>
        </w:tc>
      </w:tr>
      <w:tr w:rsidR="00D959B1" w:rsidRPr="002A4BAB" w14:paraId="262589E3" w14:textId="77777777" w:rsidTr="00562001">
        <w:tc>
          <w:tcPr>
            <w:tcW w:w="10060" w:type="dxa"/>
            <w:gridSpan w:val="5"/>
            <w:vAlign w:val="center"/>
          </w:tcPr>
          <w:p w14:paraId="3D274241" w14:textId="77777777" w:rsidR="00D959B1" w:rsidRPr="002A4BAB" w:rsidRDefault="00D959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Оценка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эффективности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профилактических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мероприятий</w:t>
            </w:r>
            <w:proofErr w:type="spellEnd"/>
          </w:p>
        </w:tc>
      </w:tr>
      <w:tr w:rsidR="00D959B1" w:rsidRPr="002A4BAB" w14:paraId="5DC66CB7" w14:textId="77777777" w:rsidTr="00562001">
        <w:tc>
          <w:tcPr>
            <w:tcW w:w="510" w:type="dxa"/>
            <w:vAlign w:val="center"/>
          </w:tcPr>
          <w:p w14:paraId="09278DE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5014" w:type="dxa"/>
            <w:vAlign w:val="center"/>
          </w:tcPr>
          <w:p w14:paraId="4D7A9DFF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</w:tcPr>
          <w:p w14:paraId="740C0E6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0D90C22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0574680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3FF258BB" w14:textId="77777777" w:rsidTr="00562001">
        <w:tc>
          <w:tcPr>
            <w:tcW w:w="510" w:type="dxa"/>
            <w:vAlign w:val="center"/>
          </w:tcPr>
          <w:p w14:paraId="2045827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5014" w:type="dxa"/>
            <w:vAlign w:val="bottom"/>
          </w:tcPr>
          <w:p w14:paraId="25AB1534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</w:tcPr>
          <w:p w14:paraId="2F593D0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0D87779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2104606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7CCCC1D5" w14:textId="77777777" w:rsidTr="00562001">
        <w:tc>
          <w:tcPr>
            <w:tcW w:w="510" w:type="dxa"/>
            <w:vAlign w:val="center"/>
          </w:tcPr>
          <w:p w14:paraId="4F42E29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5014" w:type="dxa"/>
          </w:tcPr>
          <w:p w14:paraId="53FA85FA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</w:tcPr>
          <w:p w14:paraId="4CF2B59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162D3FA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60F0467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6B99EA05" w14:textId="77777777" w:rsidTr="00562001">
        <w:tc>
          <w:tcPr>
            <w:tcW w:w="510" w:type="dxa"/>
            <w:vAlign w:val="center"/>
          </w:tcPr>
          <w:p w14:paraId="563510D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5014" w:type="dxa"/>
            <w:vAlign w:val="center"/>
          </w:tcPr>
          <w:p w14:paraId="4CD33FA6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</w:tcPr>
          <w:p w14:paraId="5F3DAAB4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5BCAAEB4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099D1E2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784099CA" w14:textId="77777777" w:rsidTr="00562001">
        <w:tc>
          <w:tcPr>
            <w:tcW w:w="510" w:type="dxa"/>
            <w:vAlign w:val="center"/>
          </w:tcPr>
          <w:p w14:paraId="0AB3C2B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5014" w:type="dxa"/>
            <w:vAlign w:val="bottom"/>
          </w:tcPr>
          <w:p w14:paraId="2D40EA53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</w:tcPr>
          <w:p w14:paraId="2E6A4CD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3F11BF8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26ED4A1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959B1" w:rsidRPr="002A4BAB" w14:paraId="5D41B7AA" w14:textId="77777777" w:rsidTr="00562001">
        <w:tc>
          <w:tcPr>
            <w:tcW w:w="510" w:type="dxa"/>
            <w:vAlign w:val="center"/>
          </w:tcPr>
          <w:p w14:paraId="6158CC1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5014" w:type="dxa"/>
            <w:vAlign w:val="center"/>
          </w:tcPr>
          <w:p w14:paraId="269BB747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системы. расстройства питания и нарушения обмена веществ за период.</w:t>
            </w:r>
          </w:p>
        </w:tc>
        <w:tc>
          <w:tcPr>
            <w:tcW w:w="1701" w:type="dxa"/>
          </w:tcPr>
          <w:p w14:paraId="3ED2D57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39550D2E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100% от числа подлежащих диспансерному наблюдению</w:t>
            </w:r>
          </w:p>
        </w:tc>
        <w:tc>
          <w:tcPr>
            <w:tcW w:w="851" w:type="dxa"/>
            <w:vAlign w:val="center"/>
          </w:tcPr>
          <w:p w14:paraId="0EE75F5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720687DC" w14:textId="77777777" w:rsidTr="00562001">
        <w:tc>
          <w:tcPr>
            <w:tcW w:w="10060" w:type="dxa"/>
            <w:gridSpan w:val="5"/>
            <w:vAlign w:val="center"/>
          </w:tcPr>
          <w:p w14:paraId="3D2FE8E6" w14:textId="77777777" w:rsidR="00D959B1" w:rsidRPr="002A4BAB" w:rsidRDefault="00D959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Оценка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смертности</w:t>
            </w:r>
            <w:proofErr w:type="spellEnd"/>
          </w:p>
        </w:tc>
      </w:tr>
      <w:tr w:rsidR="00D959B1" w:rsidRPr="002A4BAB" w14:paraId="1AAE0BE7" w14:textId="77777777" w:rsidTr="00562001">
        <w:tc>
          <w:tcPr>
            <w:tcW w:w="510" w:type="dxa"/>
            <w:vAlign w:val="center"/>
          </w:tcPr>
          <w:p w14:paraId="7F96E79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5014" w:type="dxa"/>
            <w:vAlign w:val="center"/>
          </w:tcPr>
          <w:p w14:paraId="5B40C3C2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Смертность детей в возрасте 0 - 17 лет за период.</w:t>
            </w:r>
          </w:p>
        </w:tc>
        <w:tc>
          <w:tcPr>
            <w:tcW w:w="1701" w:type="dxa"/>
          </w:tcPr>
          <w:p w14:paraId="5EA2D33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14:paraId="278D30A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Увеличение показателя смертности - 0 баллов;</w:t>
            </w:r>
          </w:p>
          <w:p w14:paraId="6E91654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Без динамики или уменьшение до 2% - 0,5 балла; Уменьшение от 2 </w:t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до 5% - 1 балл;</w:t>
            </w:r>
          </w:p>
          <w:p w14:paraId="5AE7BF2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Уменьшение от 5 до 10% - 2 балла; Уменьшение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6D09EA43" wp14:editId="306CF58B">
                  <wp:extent cx="123825" cy="152400"/>
                  <wp:effectExtent l="0" t="0" r="0" b="0"/>
                  <wp:docPr id="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- 3 балла;</w:t>
            </w:r>
          </w:p>
          <w:p w14:paraId="079DB50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Значение в текущем и предыдущем периодах равно нулю - 1 балл</w:t>
            </w:r>
          </w:p>
        </w:tc>
        <w:tc>
          <w:tcPr>
            <w:tcW w:w="851" w:type="dxa"/>
            <w:vAlign w:val="center"/>
          </w:tcPr>
          <w:p w14:paraId="4837AB2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</w:tr>
      <w:tr w:rsidR="00D959B1" w:rsidRPr="002A4BAB" w14:paraId="23D02004" w14:textId="77777777" w:rsidTr="00562001">
        <w:tc>
          <w:tcPr>
            <w:tcW w:w="9209" w:type="dxa"/>
            <w:gridSpan w:val="4"/>
          </w:tcPr>
          <w:p w14:paraId="220B65C0" w14:textId="77777777" w:rsidR="00D959B1" w:rsidRPr="002A4BAB" w:rsidRDefault="00D959B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Блок 3. Оказание акушерско-гинекологической помощи</w:t>
            </w:r>
          </w:p>
        </w:tc>
        <w:tc>
          <w:tcPr>
            <w:tcW w:w="851" w:type="dxa"/>
            <w:vAlign w:val="center"/>
          </w:tcPr>
          <w:p w14:paraId="2A4B3F8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6</w:t>
            </w:r>
          </w:p>
        </w:tc>
      </w:tr>
      <w:tr w:rsidR="00D959B1" w:rsidRPr="002A4BAB" w14:paraId="11195852" w14:textId="77777777" w:rsidTr="00562001">
        <w:tc>
          <w:tcPr>
            <w:tcW w:w="10060" w:type="dxa"/>
            <w:gridSpan w:val="5"/>
            <w:vAlign w:val="center"/>
          </w:tcPr>
          <w:p w14:paraId="0268FF5E" w14:textId="77777777" w:rsidR="00D959B1" w:rsidRPr="002A4BAB" w:rsidRDefault="00D959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Оценка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эффективности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профилактических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мероприятий</w:t>
            </w:r>
            <w:proofErr w:type="spellEnd"/>
          </w:p>
        </w:tc>
      </w:tr>
      <w:tr w:rsidR="00D959B1" w:rsidRPr="002A4BAB" w14:paraId="72671509" w14:textId="77777777" w:rsidTr="00562001">
        <w:tc>
          <w:tcPr>
            <w:tcW w:w="510" w:type="dxa"/>
            <w:vAlign w:val="center"/>
          </w:tcPr>
          <w:p w14:paraId="145E0AD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5014" w:type="dxa"/>
            <w:vAlign w:val="center"/>
          </w:tcPr>
          <w:p w14:paraId="76D2F521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женщин</w:t>
            </w:r>
            <w:proofErr w:type="gramStart"/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.</w:t>
            </w:r>
            <w:proofErr w:type="gramEnd"/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proofErr w:type="gramStart"/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proofErr w:type="gramEnd"/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</w:tcPr>
          <w:p w14:paraId="1612EC1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6EF75CC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22AE5FB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5F14A0F3" wp14:editId="356F60BF">
                  <wp:extent cx="123825" cy="152400"/>
                  <wp:effectExtent l="0" t="0" r="0" b="0"/>
                  <wp:docPr id="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169B807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0CDF4A65" wp14:editId="6D35B159">
                  <wp:extent cx="123825" cy="152400"/>
                  <wp:effectExtent l="0" t="0" r="0" b="0"/>
                  <wp:docPr id="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669B646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44F0BB17" w14:textId="77777777" w:rsidTr="00562001">
        <w:tc>
          <w:tcPr>
            <w:tcW w:w="510" w:type="dxa"/>
            <w:vAlign w:val="center"/>
          </w:tcPr>
          <w:p w14:paraId="779EE9C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5014" w:type="dxa"/>
            <w:vAlign w:val="bottom"/>
          </w:tcPr>
          <w:p w14:paraId="267AC278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беременных женщин, вакцинированных против новой коронавирусной инфекции (</w:t>
            </w:r>
            <w:r w:rsidRPr="002A4BAB">
              <w:rPr>
                <w:rFonts w:ascii="Times New Roman" w:hAnsi="Times New Roman" w:cs="Times New Roman"/>
                <w:sz w:val="22"/>
              </w:rPr>
              <w:t>COVID</w:t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701" w:type="dxa"/>
          </w:tcPr>
          <w:p w14:paraId="4E834D5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1E3AAA9F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4BB0491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2F5B7641" w14:textId="77777777" w:rsidTr="00562001">
        <w:tc>
          <w:tcPr>
            <w:tcW w:w="510" w:type="dxa"/>
            <w:vAlign w:val="center"/>
          </w:tcPr>
          <w:p w14:paraId="624642F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5014" w:type="dxa"/>
            <w:vAlign w:val="bottom"/>
          </w:tcPr>
          <w:p w14:paraId="3C84B163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701" w:type="dxa"/>
          </w:tcPr>
          <w:p w14:paraId="4995F5C3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190208A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7E133EE4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3FE18710" wp14:editId="4A0741A9">
                  <wp:extent cx="123825" cy="152400"/>
                  <wp:effectExtent l="0" t="0" r="0" b="0"/>
                  <wp:docPr id="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4360A89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136EC9DD" wp14:editId="1C42D21E">
                  <wp:extent cx="123825" cy="152400"/>
                  <wp:effectExtent l="0" t="0" r="0" b="0"/>
                  <wp:docPr id="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6E2F8057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1A89921D" w14:textId="77777777" w:rsidTr="00562001">
        <w:tc>
          <w:tcPr>
            <w:tcW w:w="510" w:type="dxa"/>
            <w:vAlign w:val="center"/>
          </w:tcPr>
          <w:p w14:paraId="62D45DC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5014" w:type="dxa"/>
            <w:vAlign w:val="bottom"/>
          </w:tcPr>
          <w:p w14:paraId="081E5DAF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701" w:type="dxa"/>
          </w:tcPr>
          <w:p w14:paraId="0FFCB381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14:paraId="6C7F26CA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Прирост &lt; 5% - 0 баллов;</w:t>
            </w:r>
          </w:p>
          <w:p w14:paraId="650005CC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4A839088" wp14:editId="344C7DC2">
                  <wp:extent cx="123825" cy="152400"/>
                  <wp:effectExtent l="0" t="0" r="0" b="0"/>
                  <wp:docPr id="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5% - 0,5 балла;</w:t>
            </w:r>
          </w:p>
          <w:p w14:paraId="4CEB4B09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Прирост </w:t>
            </w:r>
            <w:r w:rsidRPr="002A4BAB">
              <w:rPr>
                <w:rFonts w:ascii="Times New Roman" w:hAnsi="Times New Roman" w:cs="Times New Roman"/>
                <w:noProof/>
                <w:position w:val="-2"/>
                <w:sz w:val="22"/>
                <w:lang w:val="ru-RU" w:eastAsia="ru-RU"/>
              </w:rPr>
              <w:drawing>
                <wp:inline distT="0" distB="0" distL="0" distR="0" wp14:anchorId="758158D6" wp14:editId="7E39F004">
                  <wp:extent cx="123825" cy="152400"/>
                  <wp:effectExtent l="0" t="0" r="0" b="0"/>
                  <wp:docPr id="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 xml:space="preserve"> 10% - 1 балл</w:t>
            </w:r>
          </w:p>
        </w:tc>
        <w:tc>
          <w:tcPr>
            <w:tcW w:w="851" w:type="dxa"/>
            <w:vAlign w:val="center"/>
          </w:tcPr>
          <w:p w14:paraId="79AA6FA2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959B1" w:rsidRPr="002A4BAB" w14:paraId="13832626" w14:textId="77777777" w:rsidTr="00562001">
        <w:tc>
          <w:tcPr>
            <w:tcW w:w="510" w:type="dxa"/>
            <w:vAlign w:val="center"/>
          </w:tcPr>
          <w:p w14:paraId="2AB72A8B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5014" w:type="dxa"/>
            <w:vAlign w:val="bottom"/>
          </w:tcPr>
          <w:p w14:paraId="4FE7DF53" w14:textId="77777777" w:rsidR="00D959B1" w:rsidRPr="002A4BAB" w:rsidRDefault="00D959B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2A4BAB">
              <w:rPr>
                <w:rFonts w:ascii="Times New Roman" w:hAnsi="Times New Roman" w:cs="Times New Roman"/>
                <w:sz w:val="22"/>
                <w:lang w:val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</w:tcPr>
          <w:p w14:paraId="0D6F6246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Достижение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планового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показателя</w:t>
            </w:r>
            <w:proofErr w:type="spellEnd"/>
          </w:p>
        </w:tc>
        <w:tc>
          <w:tcPr>
            <w:tcW w:w="1984" w:type="dxa"/>
          </w:tcPr>
          <w:p w14:paraId="0519D938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 xml:space="preserve">100%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плана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или</w:t>
            </w:r>
            <w:proofErr w:type="spellEnd"/>
            <w:r w:rsidRPr="002A4BA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2A4BAB">
              <w:rPr>
                <w:rFonts w:ascii="Times New Roman" w:hAnsi="Times New Roman" w:cs="Times New Roman"/>
                <w:sz w:val="22"/>
              </w:rPr>
              <w:t>более</w:t>
            </w:r>
            <w:proofErr w:type="spellEnd"/>
          </w:p>
        </w:tc>
        <w:tc>
          <w:tcPr>
            <w:tcW w:w="851" w:type="dxa"/>
            <w:vAlign w:val="center"/>
          </w:tcPr>
          <w:p w14:paraId="4BAEFF40" w14:textId="77777777" w:rsidR="00D959B1" w:rsidRPr="002A4BAB" w:rsidRDefault="00D959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4BAB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</w:tbl>
    <w:p w14:paraId="295B48DD" w14:textId="77777777" w:rsidR="00D959B1" w:rsidRDefault="00D959B1">
      <w:pPr>
        <w:pStyle w:val="ConsPlusNormal"/>
        <w:jc w:val="both"/>
      </w:pPr>
    </w:p>
    <w:p w14:paraId="2E06FD95" w14:textId="77777777" w:rsidR="00D959B1" w:rsidRPr="00562001" w:rsidRDefault="00D95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00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5D3B18EA" w14:textId="77777777" w:rsidR="00D959B1" w:rsidRPr="00562001" w:rsidRDefault="00D959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201"/>
      <w:bookmarkEnd w:id="1"/>
      <w:r w:rsidRPr="00562001">
        <w:rPr>
          <w:rFonts w:ascii="Times New Roman" w:hAnsi="Times New Roman" w:cs="Times New Roman"/>
          <w:sz w:val="24"/>
          <w:szCs w:val="24"/>
          <w:lang w:val="ru-RU"/>
        </w:rPr>
        <w:t xml:space="preserve">&lt;*&gt; По набору кодов Международной статистической </w:t>
      </w:r>
      <w:hyperlink r:id="rId6">
        <w:r w:rsidRPr="00562001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классификации</w:t>
        </w:r>
      </w:hyperlink>
      <w:r w:rsidRPr="00562001">
        <w:rPr>
          <w:rFonts w:ascii="Times New Roman" w:hAnsi="Times New Roman" w:cs="Times New Roman"/>
          <w:sz w:val="24"/>
          <w:szCs w:val="24"/>
          <w:lang w:val="ru-RU"/>
        </w:rPr>
        <w:t xml:space="preserve"> болезней и проблем, связанных со здоровьем, десятого пересмотра (МКБ-10).</w:t>
      </w:r>
    </w:p>
    <w:p w14:paraId="575D6EC0" w14:textId="5CA3FBE2" w:rsidR="00D959B1" w:rsidRPr="00562001" w:rsidRDefault="00D959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001">
        <w:rPr>
          <w:rFonts w:ascii="Times New Roman" w:hAnsi="Times New Roman" w:cs="Times New Roman"/>
          <w:sz w:val="24"/>
          <w:szCs w:val="24"/>
          <w:lang w:val="ru-RU"/>
        </w:rPr>
        <w:t>&lt;**&gt; Выполненным считается показатель со значением 0,5 и более баллов.</w:t>
      </w:r>
    </w:p>
    <w:p w14:paraId="5A924999" w14:textId="77777777" w:rsidR="00985AD6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EC48D8" w14:textId="31BDD49D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Методика расчета объема средств, направляемых медицинским организациям за достижение целевых значений показателей результативности деятельности </w:t>
      </w:r>
    </w:p>
    <w:p w14:paraId="47B344F5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43695793" w14:textId="77777777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3 баллов. </w:t>
      </w:r>
    </w:p>
    <w:p w14:paraId="3B5183CF" w14:textId="77777777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14:paraId="413A7B22" w14:textId="5FF96300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I группа - выполнившие до 50 процентов показателей </w:t>
      </w:r>
      <w:r>
        <w:rPr>
          <w:rFonts w:ascii="Times New Roman" w:hAnsi="Times New Roman"/>
          <w:sz w:val="28"/>
          <w:szCs w:val="28"/>
        </w:rPr>
        <w:t>(</w:t>
      </w:r>
      <w:r w:rsidRPr="00F154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максимального количества </w:t>
      </w:r>
      <w:r w:rsidRPr="00F15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установленных для каждой медицинской организации)</w:t>
      </w:r>
      <w:r w:rsidRPr="00F154BA">
        <w:rPr>
          <w:rFonts w:ascii="Times New Roman" w:hAnsi="Times New Roman"/>
          <w:sz w:val="28"/>
          <w:szCs w:val="28"/>
        </w:rPr>
        <w:t>;</w:t>
      </w:r>
    </w:p>
    <w:p w14:paraId="7B92A682" w14:textId="007B756A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II группа - от 50 до 70 процентов показателей </w:t>
      </w:r>
      <w:r>
        <w:rPr>
          <w:rFonts w:ascii="Times New Roman" w:hAnsi="Times New Roman"/>
          <w:sz w:val="28"/>
          <w:szCs w:val="28"/>
        </w:rPr>
        <w:t>(</w:t>
      </w:r>
      <w:r w:rsidRPr="00F154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максимального количества </w:t>
      </w:r>
      <w:r w:rsidRPr="00F15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установленных для каждой медицинской организации)</w:t>
      </w:r>
      <w:r w:rsidRPr="00F154BA">
        <w:rPr>
          <w:rFonts w:ascii="Times New Roman" w:hAnsi="Times New Roman"/>
          <w:sz w:val="28"/>
          <w:szCs w:val="28"/>
        </w:rPr>
        <w:t>;</w:t>
      </w:r>
    </w:p>
    <w:p w14:paraId="440ABD4A" w14:textId="699DC43D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III группа - свыше 70 процентов показателей </w:t>
      </w:r>
      <w:r>
        <w:rPr>
          <w:rFonts w:ascii="Times New Roman" w:hAnsi="Times New Roman"/>
          <w:sz w:val="28"/>
          <w:szCs w:val="28"/>
        </w:rPr>
        <w:t>(</w:t>
      </w:r>
      <w:r w:rsidRPr="00F154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максимального количества </w:t>
      </w:r>
      <w:r w:rsidRPr="00F15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установленных для каждой медицинской организации).</w:t>
      </w:r>
    </w:p>
    <w:p w14:paraId="6B0CA7A8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Объем средств, предусмотренных на выплаты</w:t>
      </w:r>
      <w:r w:rsidRPr="00F154BA">
        <w:rPr>
          <w:rFonts w:ascii="Times New Roman" w:hAnsi="Times New Roman"/>
          <w:sz w:val="28"/>
          <w:szCs w:val="28"/>
        </w:rPr>
        <w:t xml:space="preserve">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по итогам оценки достижения значений показателей результативности деятельности, складывается из двух частей:</w:t>
      </w:r>
    </w:p>
    <w:p w14:paraId="5F88C7D3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b/>
          <w:sz w:val="28"/>
          <w:szCs w:val="28"/>
          <w:lang w:eastAsia="ru-RU"/>
        </w:rPr>
        <w:t>1 часть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70 процентов от объема средств с учетом показателей результативности за соответствующий период.</w:t>
      </w:r>
    </w:p>
    <w:p w14:paraId="1D66C3CB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0A7209EE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F3B85E" w14:textId="6FF1FE83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31"/>
          <w:sz w:val="28"/>
          <w:szCs w:val="28"/>
          <w:lang w:eastAsia="ru-RU"/>
        </w:rPr>
        <w:drawing>
          <wp:inline distT="0" distB="0" distL="0" distR="0" wp14:anchorId="56CD11C0" wp14:editId="6B993779">
            <wp:extent cx="1552575" cy="533400"/>
            <wp:effectExtent l="0" t="0" r="0" b="0"/>
            <wp:docPr id="44" name="Рисунок 44" descr="base_1_408645_32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1_408645_32834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0C4C8448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F4BDDF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324F80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3ADF9DDC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7B802A" w14:textId="46BB1191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142EC493" wp14:editId="0B7FF3DD">
                  <wp:extent cx="619125" cy="285750"/>
                  <wp:effectExtent l="0" t="0" r="9525" b="0"/>
                  <wp:docPr id="43" name="Рисунок 43" descr="base_1_408645_328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base_1_408645_3283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2F0CC70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в расчете на 1 прикрепленное лицо, рублей;</w:t>
            </w:r>
          </w:p>
        </w:tc>
      </w:tr>
      <w:tr w:rsidR="00985AD6" w:rsidRPr="00F154BA" w14:paraId="08B1D3D6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B7CB1A" w14:textId="1928AA9F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6137FC5D" wp14:editId="75AD6C82">
                  <wp:extent cx="419100" cy="285750"/>
                  <wp:effectExtent l="0" t="0" r="0" b="0"/>
                  <wp:docPr id="42" name="Рисунок 42" descr="base_1_408645_328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base_1_408645_32836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38F7778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рублей;</w:t>
            </w:r>
          </w:p>
        </w:tc>
      </w:tr>
      <w:tr w:rsidR="00985AD6" w:rsidRPr="00F154BA" w14:paraId="27461016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185F08" w14:textId="7DCAAB18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3BD96822" wp14:editId="17A05ADE">
                  <wp:extent cx="619125" cy="285750"/>
                  <wp:effectExtent l="0" t="0" r="9525" b="0"/>
                  <wp:docPr id="41" name="Рисунок 41" descr="base_1_408645_328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base_1_408645_32837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270288C7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45E3F502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3B1F79" w14:textId="77777777" w:rsidR="00985AD6" w:rsidRPr="00A078C1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численности прикрепленного населения к конкретной медицинской организации используется 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>численность на 1-ое число первого месяца расчетного j-т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 xml:space="preserve"> (квартал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58334550" w14:textId="215BC58E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Объем средств, направляемый в i-ю медицинскую организацию II и III групп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при распределении 70 процентов от объема средств с учетом показателей результативности </w:t>
      </w:r>
      <w:r w:rsidRPr="003030AC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E7CACDB" wp14:editId="7103297E">
            <wp:extent cx="809625" cy="304800"/>
            <wp:effectExtent l="0" t="0" r="9525" b="0"/>
            <wp:docPr id="40" name="Рисунок 40" descr="base_1_408645_32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base_1_408645_32839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рассчитывается по следующей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формуле:</w:t>
      </w:r>
    </w:p>
    <w:p w14:paraId="41F6FE88" w14:textId="7C6A805E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3000127E" wp14:editId="056B3204">
            <wp:extent cx="1981200" cy="285750"/>
            <wp:effectExtent l="0" t="0" r="0" b="0"/>
            <wp:docPr id="39" name="Рисунок 39" descr="base_1_408645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base_1_408645_32840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6097D858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8F7389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0950173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7AD90C72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53A4BA" w14:textId="615B5621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0DD249D0" wp14:editId="5090E2D8">
                  <wp:extent cx="466725" cy="257175"/>
                  <wp:effectExtent l="0" t="0" r="9525" b="9525"/>
                  <wp:docPr id="38" name="Рисунок 38" descr="base_1_408645_328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base_1_408645_32841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6FE3379A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73BF7B34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E67B98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b/>
          <w:sz w:val="28"/>
          <w:szCs w:val="28"/>
          <w:lang w:eastAsia="ru-RU"/>
        </w:rPr>
        <w:t>2 часть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30 процентов от объема средств с учетом показателей результативности за соответствующей период.</w:t>
      </w:r>
    </w:p>
    <w:p w14:paraId="0C2039E2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4B594767" w14:textId="4E5E9781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31"/>
          <w:sz w:val="28"/>
          <w:szCs w:val="28"/>
          <w:lang w:eastAsia="ru-RU"/>
        </w:rPr>
        <w:drawing>
          <wp:inline distT="0" distB="0" distL="0" distR="0" wp14:anchorId="57666277" wp14:editId="33869DC0">
            <wp:extent cx="1600200" cy="533400"/>
            <wp:effectExtent l="0" t="0" r="0" b="0"/>
            <wp:docPr id="37" name="Рисунок 37" descr="base_1_408645_32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base_1_408645_32842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4E52AEB8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150C04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317AC7E0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75AB6E65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05BA95" w14:textId="3FD1E9B5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0DDC4806" wp14:editId="2BDC5C69">
                  <wp:extent cx="676275" cy="285750"/>
                  <wp:effectExtent l="0" t="0" r="9525" b="0"/>
                  <wp:docPr id="36" name="Рисунок 36" descr="base_1_408645_328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base_1_408645_32843"/>
                          <pic:cNvPicPr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57D3DBFD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в расчете на 1 балл, рублей;</w:t>
            </w:r>
          </w:p>
        </w:tc>
      </w:tr>
      <w:tr w:rsidR="00985AD6" w:rsidRPr="00F154BA" w14:paraId="706E540A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B711B3" w14:textId="36BCCF4B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56C3CB05" wp14:editId="79A1295D">
                  <wp:extent cx="419100" cy="285750"/>
                  <wp:effectExtent l="0" t="0" r="0" b="0"/>
                  <wp:docPr id="35" name="Рисунок 35" descr="base_1_408645_328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base_1_408645_32844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262EE75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рублей;</w:t>
            </w:r>
          </w:p>
        </w:tc>
      </w:tr>
      <w:tr w:rsidR="00985AD6" w:rsidRPr="00F154BA" w14:paraId="4A16CD3B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9AF67F" w14:textId="569E2A83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30506B8A" wp14:editId="25089DE5">
                  <wp:extent cx="590550" cy="285750"/>
                  <wp:effectExtent l="0" t="0" r="0" b="0"/>
                  <wp:docPr id="34" name="Рисунок 34" descr="base_1_408645_328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base_1_408645_32845"/>
                          <pic:cNvPicPr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7AEF5181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CC2493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A41AEF" w14:textId="28455AC5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3030AC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83A561E" wp14:editId="51E06311">
            <wp:extent cx="866775" cy="304800"/>
            <wp:effectExtent l="0" t="0" r="9525" b="0"/>
            <wp:docPr id="33" name="Рисунок 33" descr="base_1_408645_32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base_1_408645_32846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14:paraId="3BA9FC25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3AEF90" w14:textId="6A630A25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1066D3B" wp14:editId="26FD9C54">
            <wp:extent cx="2047875" cy="285750"/>
            <wp:effectExtent l="0" t="0" r="9525" b="0"/>
            <wp:docPr id="32" name="Рисунок 32" descr="base_1_408645_32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base_1_408645_32847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65511456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050BCE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67A2A2EC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06EA1165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860546" w14:textId="4CBD6C9E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3E9929FB" wp14:editId="1A47BA29">
                  <wp:extent cx="447675" cy="257175"/>
                  <wp:effectExtent l="0" t="0" r="9525" b="9525"/>
                  <wp:docPr id="31" name="Рисунок 31" descr="base_1_408645_328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base_1_408645_32848"/>
                          <pic:cNvPicPr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A854D10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14:paraId="5CA9F41B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300155" w14:textId="500A1B5A" w:rsidR="009C7294" w:rsidRPr="009C7294" w:rsidRDefault="009C7294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по итогам года отсутствуют медицинские организации, включенные в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III 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у, средства, предназначенные для осуществления стимулирующих выплат медицинским организациям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III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распределяются между медицинскими организациями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II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установленной методикой (с учетом численности прикрепленного населения).</w:t>
      </w:r>
    </w:p>
    <w:p w14:paraId="7F069449" w14:textId="6A530D3E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- равняется нулю.</w:t>
      </w:r>
    </w:p>
    <w:p w14:paraId="3A73A49D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017EEAB0" w14:textId="45928D1A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highlight w:val="yellow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В случае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 в зависимости от процента выполнения объемов медицинской помощи.</w:t>
      </w:r>
      <w:r w:rsidR="009E16A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FE18A2" w14:textId="77777777" w:rsidR="00985AD6" w:rsidRPr="000C79A6" w:rsidRDefault="00985AD6" w:rsidP="00985AD6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1B27A4F5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6F3A479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F286120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7AF5A71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FF9663E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C83BAA8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D86655A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FC63658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5108F87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3AFDB6B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FF96200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DBCEAB3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3DC3055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31E5FA7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41EC66D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BE31726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AB49845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50AB420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54003B2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9347D5B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17BA5CA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415E934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D02680C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B6F947E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28327A3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4E2C088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B97E36C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DB60B7B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7C0426D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996F674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5A5146A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B923B8C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E7C626C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352D044" w14:textId="77777777" w:rsidR="00DA405E" w:rsidRPr="00D959B1" w:rsidRDefault="00DA405E"/>
    <w:sectPr w:rsidR="00DA405E" w:rsidRPr="00D959B1" w:rsidSect="00601BD3">
      <w:pgSz w:w="12240" w:h="15840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9B1"/>
    <w:rsid w:val="00164BAD"/>
    <w:rsid w:val="002A4BAB"/>
    <w:rsid w:val="00346DA5"/>
    <w:rsid w:val="0054686C"/>
    <w:rsid w:val="00562001"/>
    <w:rsid w:val="00601BD3"/>
    <w:rsid w:val="007B5506"/>
    <w:rsid w:val="008E18E3"/>
    <w:rsid w:val="00985AD6"/>
    <w:rsid w:val="009C7294"/>
    <w:rsid w:val="009E16AA"/>
    <w:rsid w:val="00D959B1"/>
    <w:rsid w:val="00DA405E"/>
    <w:rsid w:val="00F3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4F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A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F3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E8D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A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F3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E8D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microsoft.com/office/2007/relationships/stylesWithEffects" Target="stylesWithEffect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A6BEC4C1796232EB3E8D015487001BF4CC374DE6674A5E0E5D580AF3BCF6E6ECC8892F6B4B4B61F5A11F4F02DBT3a5J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9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10</cp:revision>
  <cp:lastPrinted>2022-09-27T07:04:00Z</cp:lastPrinted>
  <dcterms:created xsi:type="dcterms:W3CDTF">2022-09-12T09:26:00Z</dcterms:created>
  <dcterms:modified xsi:type="dcterms:W3CDTF">2022-09-27T07:06:00Z</dcterms:modified>
</cp:coreProperties>
</file>